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334" w:rsidRPr="00CE0334" w:rsidRDefault="00CE0334" w:rsidP="00CE0334">
      <w:pPr>
        <w:spacing w:line="360" w:lineRule="auto"/>
        <w:ind w:left="708"/>
        <w:jc w:val="both"/>
        <w:rPr>
          <w:rFonts w:ascii="Arial" w:hAnsi="Arial" w:cs="Arial"/>
          <w:b/>
          <w:sz w:val="28"/>
          <w:szCs w:val="28"/>
        </w:rPr>
      </w:pPr>
      <w:r w:rsidRPr="00CE0334">
        <w:rPr>
          <w:rFonts w:ascii="Arial" w:hAnsi="Arial" w:cs="Arial"/>
          <w:b/>
          <w:sz w:val="28"/>
          <w:szCs w:val="28"/>
        </w:rPr>
        <w:t>ÜLKEMİZDE TRT DIŞINDA BANDROL UYGULAM</w:t>
      </w:r>
      <w:r>
        <w:rPr>
          <w:rFonts w:ascii="Arial" w:hAnsi="Arial" w:cs="Arial"/>
          <w:b/>
          <w:sz w:val="28"/>
          <w:szCs w:val="28"/>
        </w:rPr>
        <w:t>A</w:t>
      </w:r>
      <w:r w:rsidRPr="00CE0334">
        <w:rPr>
          <w:rFonts w:ascii="Arial" w:hAnsi="Arial" w:cs="Arial"/>
          <w:b/>
          <w:sz w:val="28"/>
          <w:szCs w:val="28"/>
        </w:rPr>
        <w:t>SI YAPAN KURUM VARMIDIR?</w:t>
      </w:r>
    </w:p>
    <w:p w:rsidR="00CE0334" w:rsidRPr="00B3134B" w:rsidRDefault="00CE0334" w:rsidP="00CE0334">
      <w:pPr>
        <w:spacing w:line="360" w:lineRule="auto"/>
        <w:ind w:left="708"/>
        <w:rPr>
          <w:rFonts w:ascii="Arial" w:hAnsi="Arial" w:cs="Arial"/>
          <w:b/>
          <w:sz w:val="28"/>
          <w:szCs w:val="28"/>
        </w:rPr>
      </w:pPr>
      <w:r w:rsidRPr="00B3134B">
        <w:rPr>
          <w:rFonts w:ascii="Arial" w:hAnsi="Arial" w:cs="Arial"/>
          <w:b/>
          <w:sz w:val="28"/>
          <w:szCs w:val="28"/>
        </w:rPr>
        <w:t>Abdullah ÇAVUŞ/</w:t>
      </w:r>
      <w:r w:rsidR="00B3134B" w:rsidRPr="00B3134B">
        <w:rPr>
          <w:rFonts w:ascii="Arial" w:hAnsi="Arial" w:cs="Arial"/>
          <w:b/>
          <w:sz w:val="28"/>
          <w:szCs w:val="28"/>
        </w:rPr>
        <w:t>E. Vergi Müfettişi</w:t>
      </w:r>
      <w:bookmarkStart w:id="0" w:name="_GoBack"/>
      <w:bookmarkEnd w:id="0"/>
    </w:p>
    <w:p w:rsidR="0056305C" w:rsidRPr="0056305C" w:rsidRDefault="0056305C" w:rsidP="00CE0334">
      <w:pPr>
        <w:spacing w:line="360" w:lineRule="auto"/>
        <w:ind w:left="708"/>
        <w:jc w:val="both"/>
        <w:rPr>
          <w:rFonts w:ascii="Arial" w:hAnsi="Arial" w:cs="Arial"/>
          <w:sz w:val="28"/>
          <w:szCs w:val="28"/>
        </w:rPr>
      </w:pPr>
      <w:r w:rsidRPr="0056305C">
        <w:rPr>
          <w:rFonts w:ascii="Arial" w:hAnsi="Arial" w:cs="Arial"/>
          <w:sz w:val="28"/>
          <w:szCs w:val="28"/>
        </w:rPr>
        <w:t>Bandrol kelimesi Fransızca “</w:t>
      </w:r>
      <w:proofErr w:type="gramStart"/>
      <w:r w:rsidRPr="0056305C">
        <w:rPr>
          <w:rFonts w:ascii="Arial" w:hAnsi="Arial" w:cs="Arial"/>
          <w:sz w:val="28"/>
          <w:szCs w:val="28"/>
        </w:rPr>
        <w:t>bandrole</w:t>
      </w:r>
      <w:proofErr w:type="gramEnd"/>
      <w:r w:rsidRPr="0056305C">
        <w:rPr>
          <w:rFonts w:ascii="Arial" w:hAnsi="Arial" w:cs="Arial"/>
          <w:sz w:val="28"/>
          <w:szCs w:val="28"/>
        </w:rPr>
        <w:t xml:space="preserve">” kelimesinden gelmektedir. Türkçe dil bilgisinde de </w:t>
      </w:r>
      <w:proofErr w:type="gramStart"/>
      <w:r w:rsidRPr="0056305C">
        <w:rPr>
          <w:rFonts w:ascii="Arial" w:hAnsi="Arial" w:cs="Arial"/>
          <w:sz w:val="28"/>
          <w:szCs w:val="28"/>
        </w:rPr>
        <w:t>bandrol</w:t>
      </w:r>
      <w:proofErr w:type="gramEnd"/>
      <w:r w:rsidRPr="0056305C">
        <w:rPr>
          <w:rFonts w:ascii="Arial" w:hAnsi="Arial" w:cs="Arial"/>
          <w:sz w:val="28"/>
          <w:szCs w:val="28"/>
        </w:rPr>
        <w:t xml:space="preserve"> “denetim pulu” olarak tanımlanmıştır. </w:t>
      </w:r>
    </w:p>
    <w:p w:rsidR="0056305C" w:rsidRPr="0056305C" w:rsidRDefault="0056305C" w:rsidP="00CE0334">
      <w:pPr>
        <w:spacing w:line="360" w:lineRule="auto"/>
        <w:ind w:left="708"/>
        <w:jc w:val="both"/>
        <w:rPr>
          <w:rFonts w:ascii="Arial" w:hAnsi="Arial" w:cs="Arial"/>
          <w:sz w:val="28"/>
          <w:szCs w:val="28"/>
        </w:rPr>
      </w:pPr>
      <w:r w:rsidRPr="0056305C">
        <w:rPr>
          <w:rFonts w:ascii="Arial" w:hAnsi="Arial" w:cs="Arial"/>
          <w:sz w:val="28"/>
          <w:szCs w:val="28"/>
        </w:rPr>
        <w:t>Bandrol Türkçemizde, Devletçe alınan vergilerin alındığını gösteren etiket anlamında kullanılmaktadır</w:t>
      </w:r>
    </w:p>
    <w:p w:rsidR="0056305C" w:rsidRDefault="0056305C" w:rsidP="00CE0334">
      <w:pPr>
        <w:spacing w:line="360" w:lineRule="auto"/>
        <w:ind w:left="708"/>
        <w:jc w:val="both"/>
        <w:rPr>
          <w:rFonts w:ascii="Arial" w:hAnsi="Arial" w:cs="Arial"/>
          <w:sz w:val="28"/>
          <w:szCs w:val="28"/>
        </w:rPr>
      </w:pPr>
      <w:r w:rsidRPr="0056305C">
        <w:rPr>
          <w:rFonts w:ascii="Arial" w:hAnsi="Arial" w:cs="Arial"/>
          <w:sz w:val="28"/>
          <w:szCs w:val="28"/>
        </w:rPr>
        <w:t xml:space="preserve">Ülkemizde </w:t>
      </w:r>
      <w:proofErr w:type="gramStart"/>
      <w:r w:rsidRPr="0056305C">
        <w:rPr>
          <w:rFonts w:ascii="Arial" w:hAnsi="Arial" w:cs="Arial"/>
          <w:sz w:val="28"/>
          <w:szCs w:val="28"/>
        </w:rPr>
        <w:t>bandrol</w:t>
      </w:r>
      <w:proofErr w:type="gramEnd"/>
      <w:r w:rsidRPr="0056305C">
        <w:rPr>
          <w:rFonts w:ascii="Arial" w:hAnsi="Arial" w:cs="Arial"/>
          <w:sz w:val="28"/>
          <w:szCs w:val="28"/>
        </w:rPr>
        <w:t xml:space="preserve"> uygulaması </w:t>
      </w:r>
      <w:r>
        <w:rPr>
          <w:rFonts w:ascii="Arial" w:hAnsi="Arial" w:cs="Arial"/>
          <w:sz w:val="28"/>
          <w:szCs w:val="28"/>
        </w:rPr>
        <w:t>denilince akla ilk gelen bazı</w:t>
      </w:r>
      <w:r w:rsidRPr="0056305C">
        <w:rPr>
          <w:rFonts w:ascii="Arial" w:hAnsi="Arial" w:cs="Arial"/>
          <w:sz w:val="28"/>
          <w:szCs w:val="28"/>
        </w:rPr>
        <w:t xml:space="preserve"> </w:t>
      </w:r>
      <w:r w:rsidR="00A132DA" w:rsidRPr="0056305C">
        <w:rPr>
          <w:rFonts w:ascii="Arial" w:hAnsi="Arial" w:cs="Arial"/>
          <w:sz w:val="28"/>
          <w:szCs w:val="28"/>
        </w:rPr>
        <w:t>k</w:t>
      </w:r>
      <w:r w:rsidR="00A132DA">
        <w:rPr>
          <w:rFonts w:ascii="Arial" w:hAnsi="Arial" w:cs="Arial"/>
          <w:sz w:val="28"/>
          <w:szCs w:val="28"/>
        </w:rPr>
        <w:t>urumlar aşağıdaki</w:t>
      </w:r>
      <w:r>
        <w:rPr>
          <w:rFonts w:ascii="Arial" w:hAnsi="Arial" w:cs="Arial"/>
          <w:sz w:val="28"/>
          <w:szCs w:val="28"/>
        </w:rPr>
        <w:t xml:space="preserve"> gibidir.</w:t>
      </w:r>
    </w:p>
    <w:p w:rsidR="00A132DA" w:rsidRPr="00A132DA" w:rsidRDefault="00A132DA" w:rsidP="00A132DA">
      <w:pPr>
        <w:spacing w:line="360" w:lineRule="auto"/>
        <w:ind w:left="708"/>
        <w:jc w:val="both"/>
        <w:rPr>
          <w:rFonts w:ascii="Arial" w:hAnsi="Arial" w:cs="Arial"/>
          <w:b/>
          <w:sz w:val="28"/>
          <w:szCs w:val="28"/>
          <w:u w:val="single"/>
        </w:rPr>
      </w:pPr>
      <w:r w:rsidRPr="00A132DA">
        <w:rPr>
          <w:rFonts w:ascii="Arial" w:hAnsi="Arial" w:cs="Arial"/>
          <w:b/>
          <w:sz w:val="28"/>
          <w:szCs w:val="28"/>
          <w:u w:val="single"/>
        </w:rPr>
        <w:t>I- TRT TARAFINDAN YAPILAN BANDROL UYGULAMASI:</w:t>
      </w:r>
    </w:p>
    <w:p w:rsidR="00A132DA" w:rsidRPr="00A132DA" w:rsidRDefault="00A132DA" w:rsidP="00A132DA">
      <w:pPr>
        <w:spacing w:line="360" w:lineRule="auto"/>
        <w:ind w:left="708"/>
        <w:jc w:val="both"/>
        <w:rPr>
          <w:rFonts w:ascii="Arial" w:hAnsi="Arial" w:cs="Arial"/>
          <w:sz w:val="28"/>
          <w:szCs w:val="28"/>
        </w:rPr>
      </w:pPr>
      <w:r w:rsidRPr="00A132DA">
        <w:rPr>
          <w:rFonts w:ascii="Arial" w:hAnsi="Arial" w:cs="Arial"/>
          <w:sz w:val="28"/>
          <w:szCs w:val="28"/>
        </w:rPr>
        <w:t xml:space="preserve">3093 sayılı TRT Gelirleri Kanunda sayılan cihazların satışından önce imalatçıları veya ithalatçıları anılan kanunda gösterilen matrah ve nispetler dahilinde hesapladıkları </w:t>
      </w:r>
      <w:proofErr w:type="gramStart"/>
      <w:r w:rsidRPr="00A132DA">
        <w:rPr>
          <w:rFonts w:ascii="Arial" w:hAnsi="Arial" w:cs="Arial"/>
          <w:sz w:val="28"/>
          <w:szCs w:val="28"/>
        </w:rPr>
        <w:t>bandrol</w:t>
      </w:r>
      <w:proofErr w:type="gramEnd"/>
      <w:r w:rsidRPr="00A132DA">
        <w:rPr>
          <w:rFonts w:ascii="Arial" w:hAnsi="Arial" w:cs="Arial"/>
          <w:sz w:val="28"/>
          <w:szCs w:val="28"/>
        </w:rPr>
        <w:t xml:space="preserve"> ücretini TRT’ye yatırmak ve bunun karşılığında tevsik edici belge olarak TRT tarafından bastırılan bandrollerden almak zorundadır.</w:t>
      </w:r>
    </w:p>
    <w:p w:rsidR="00A132DA" w:rsidRPr="00A132DA" w:rsidRDefault="00A132DA" w:rsidP="00A132DA">
      <w:pPr>
        <w:spacing w:line="360" w:lineRule="auto"/>
        <w:ind w:left="708"/>
        <w:jc w:val="both"/>
        <w:rPr>
          <w:rFonts w:ascii="Arial" w:hAnsi="Arial" w:cs="Arial"/>
          <w:sz w:val="28"/>
          <w:szCs w:val="28"/>
        </w:rPr>
      </w:pPr>
      <w:r w:rsidRPr="00A132DA">
        <w:rPr>
          <w:rFonts w:ascii="Arial" w:hAnsi="Arial" w:cs="Arial"/>
          <w:sz w:val="28"/>
          <w:szCs w:val="28"/>
        </w:rPr>
        <w:t xml:space="preserve">Bu </w:t>
      </w:r>
      <w:proofErr w:type="gramStart"/>
      <w:r w:rsidRPr="00A132DA">
        <w:rPr>
          <w:rFonts w:ascii="Arial" w:hAnsi="Arial" w:cs="Arial"/>
          <w:sz w:val="28"/>
          <w:szCs w:val="28"/>
        </w:rPr>
        <w:t>bandroller</w:t>
      </w:r>
      <w:proofErr w:type="gramEnd"/>
      <w:r w:rsidRPr="00A132DA">
        <w:rPr>
          <w:rFonts w:ascii="Arial" w:hAnsi="Arial" w:cs="Arial"/>
          <w:sz w:val="28"/>
          <w:szCs w:val="28"/>
        </w:rPr>
        <w:t xml:space="preserve"> matrah ve nispetleri farklı olan cihazlar için farklı şekil ve renklerde bastırılmaktadır.</w:t>
      </w:r>
    </w:p>
    <w:p w:rsidR="00A132DA" w:rsidRPr="00A132DA" w:rsidRDefault="00A132DA" w:rsidP="00A132DA">
      <w:pPr>
        <w:spacing w:line="360" w:lineRule="auto"/>
        <w:ind w:left="708"/>
        <w:jc w:val="both"/>
        <w:rPr>
          <w:rFonts w:ascii="Arial" w:hAnsi="Arial" w:cs="Arial"/>
          <w:sz w:val="28"/>
          <w:szCs w:val="28"/>
        </w:rPr>
      </w:pPr>
      <w:r w:rsidRPr="00A132DA">
        <w:rPr>
          <w:rFonts w:ascii="Arial" w:hAnsi="Arial" w:cs="Arial"/>
          <w:sz w:val="28"/>
          <w:szCs w:val="28"/>
        </w:rPr>
        <w:t xml:space="preserve">Keza bu </w:t>
      </w:r>
      <w:proofErr w:type="gramStart"/>
      <w:r w:rsidRPr="00A132DA">
        <w:rPr>
          <w:rFonts w:ascii="Arial" w:hAnsi="Arial" w:cs="Arial"/>
          <w:sz w:val="28"/>
          <w:szCs w:val="28"/>
        </w:rPr>
        <w:t>bandrollerin</w:t>
      </w:r>
      <w:proofErr w:type="gramEnd"/>
      <w:r w:rsidRPr="00A132DA">
        <w:rPr>
          <w:rFonts w:ascii="Arial" w:hAnsi="Arial" w:cs="Arial"/>
          <w:sz w:val="28"/>
          <w:szCs w:val="28"/>
        </w:rPr>
        <w:t xml:space="preserve"> sahtesinin yapılmasının önlenmesi amacıyla çeşitli güvenlik önlemleri bulunmaktadır.</w:t>
      </w:r>
    </w:p>
    <w:p w:rsidR="00A132DA" w:rsidRPr="00A132DA" w:rsidRDefault="00A132DA" w:rsidP="00A132DA">
      <w:pPr>
        <w:spacing w:line="360" w:lineRule="auto"/>
        <w:ind w:left="708"/>
        <w:jc w:val="both"/>
        <w:rPr>
          <w:rFonts w:ascii="Arial" w:hAnsi="Arial" w:cs="Arial"/>
          <w:sz w:val="28"/>
          <w:szCs w:val="28"/>
        </w:rPr>
      </w:pPr>
      <w:r w:rsidRPr="00A132DA">
        <w:rPr>
          <w:rFonts w:ascii="Arial" w:hAnsi="Arial" w:cs="Arial"/>
          <w:sz w:val="28"/>
          <w:szCs w:val="28"/>
        </w:rPr>
        <w:t xml:space="preserve">Keza aynı ürünler için yıl bazında farklı renk veya şekillerde </w:t>
      </w:r>
      <w:proofErr w:type="gramStart"/>
      <w:r w:rsidRPr="00A132DA">
        <w:rPr>
          <w:rFonts w:ascii="Arial" w:hAnsi="Arial" w:cs="Arial"/>
          <w:sz w:val="28"/>
          <w:szCs w:val="28"/>
        </w:rPr>
        <w:t>bandrol</w:t>
      </w:r>
      <w:proofErr w:type="gramEnd"/>
      <w:r w:rsidRPr="00A132DA">
        <w:rPr>
          <w:rFonts w:ascii="Arial" w:hAnsi="Arial" w:cs="Arial"/>
          <w:sz w:val="28"/>
          <w:szCs w:val="28"/>
        </w:rPr>
        <w:t xml:space="preserve"> uygulaması yapılmaktadır.</w:t>
      </w:r>
    </w:p>
    <w:p w:rsidR="00A132DA" w:rsidRPr="00A132DA" w:rsidRDefault="00A132DA" w:rsidP="00A132DA">
      <w:pPr>
        <w:spacing w:line="360" w:lineRule="auto"/>
        <w:ind w:left="708"/>
        <w:jc w:val="both"/>
        <w:rPr>
          <w:rFonts w:ascii="Arial" w:hAnsi="Arial" w:cs="Arial"/>
          <w:sz w:val="28"/>
          <w:szCs w:val="28"/>
        </w:rPr>
      </w:pPr>
      <w:r w:rsidRPr="00A132DA">
        <w:rPr>
          <w:rFonts w:ascii="Arial" w:hAnsi="Arial" w:cs="Arial"/>
          <w:sz w:val="28"/>
          <w:szCs w:val="28"/>
        </w:rPr>
        <w:t xml:space="preserve">TRT tarafından son yıllarda yapılan düzenlemeler ile kısmen de olsa elektronik </w:t>
      </w:r>
      <w:proofErr w:type="gramStart"/>
      <w:r w:rsidRPr="00A132DA">
        <w:rPr>
          <w:rFonts w:ascii="Arial" w:hAnsi="Arial" w:cs="Arial"/>
          <w:sz w:val="28"/>
          <w:szCs w:val="28"/>
        </w:rPr>
        <w:t>bandrol</w:t>
      </w:r>
      <w:proofErr w:type="gramEnd"/>
      <w:r w:rsidRPr="00A132DA">
        <w:rPr>
          <w:rFonts w:ascii="Arial" w:hAnsi="Arial" w:cs="Arial"/>
          <w:sz w:val="28"/>
          <w:szCs w:val="28"/>
        </w:rPr>
        <w:t xml:space="preserve"> uygulamasına da geçilmiş bulunmaktadır.</w:t>
      </w:r>
    </w:p>
    <w:p w:rsidR="00A132DA" w:rsidRPr="00A132DA" w:rsidRDefault="00A132DA" w:rsidP="00A132DA">
      <w:pPr>
        <w:spacing w:line="360" w:lineRule="auto"/>
        <w:ind w:left="708"/>
        <w:jc w:val="both"/>
        <w:rPr>
          <w:rFonts w:ascii="Arial" w:hAnsi="Arial" w:cs="Arial"/>
          <w:sz w:val="28"/>
          <w:szCs w:val="28"/>
        </w:rPr>
      </w:pPr>
      <w:r w:rsidRPr="00A132DA">
        <w:rPr>
          <w:rFonts w:ascii="Arial" w:hAnsi="Arial" w:cs="Arial"/>
          <w:sz w:val="28"/>
          <w:szCs w:val="28"/>
        </w:rPr>
        <w:lastRenderedPageBreak/>
        <w:t xml:space="preserve">Keza bu bandroller kanunda sayılan cihazların satışından önce peşin olarak alınabileceği gibi ilgili yönetmelikte belirtilen esas ve usuller </w:t>
      </w:r>
      <w:proofErr w:type="gramStart"/>
      <w:r w:rsidRPr="00A132DA">
        <w:rPr>
          <w:rFonts w:ascii="Arial" w:hAnsi="Arial" w:cs="Arial"/>
          <w:sz w:val="28"/>
          <w:szCs w:val="28"/>
        </w:rPr>
        <w:t>dahilinde</w:t>
      </w:r>
      <w:proofErr w:type="gramEnd"/>
      <w:r w:rsidRPr="00A132DA">
        <w:rPr>
          <w:rFonts w:ascii="Arial" w:hAnsi="Arial" w:cs="Arial"/>
          <w:sz w:val="28"/>
          <w:szCs w:val="28"/>
        </w:rPr>
        <w:t xml:space="preserve"> TEMİNAT karşılığında da alınabilmektedir.</w:t>
      </w:r>
    </w:p>
    <w:p w:rsidR="00A132DA" w:rsidRPr="00A132DA" w:rsidRDefault="00A132DA" w:rsidP="00A132DA">
      <w:pPr>
        <w:spacing w:line="360" w:lineRule="auto"/>
        <w:ind w:left="708"/>
        <w:jc w:val="both"/>
        <w:rPr>
          <w:rFonts w:ascii="Arial" w:hAnsi="Arial" w:cs="Arial"/>
          <w:sz w:val="28"/>
          <w:szCs w:val="28"/>
        </w:rPr>
      </w:pPr>
      <w:r w:rsidRPr="00A132DA">
        <w:rPr>
          <w:rFonts w:ascii="Arial" w:hAnsi="Arial" w:cs="Arial"/>
          <w:sz w:val="28"/>
          <w:szCs w:val="28"/>
        </w:rPr>
        <w:t>Bandrollerin zamanında alınıp alınmadığı ve sahte olup olmadığı konularında TRT bünyesinde oluşturulan Mali Denetçilik Birimince zaman zaman piyasa kontrolleri yapılmaktadır.</w:t>
      </w:r>
    </w:p>
    <w:p w:rsidR="00A132DA" w:rsidRPr="00A132DA" w:rsidRDefault="00A132DA" w:rsidP="00A132DA">
      <w:pPr>
        <w:spacing w:line="360" w:lineRule="auto"/>
        <w:ind w:left="708"/>
        <w:jc w:val="both"/>
        <w:rPr>
          <w:rFonts w:ascii="Arial" w:hAnsi="Arial" w:cs="Arial"/>
          <w:sz w:val="28"/>
          <w:szCs w:val="28"/>
        </w:rPr>
      </w:pPr>
      <w:r w:rsidRPr="00A132DA">
        <w:rPr>
          <w:rFonts w:ascii="Arial" w:hAnsi="Arial" w:cs="Arial"/>
          <w:sz w:val="28"/>
          <w:szCs w:val="28"/>
        </w:rPr>
        <w:t xml:space="preserve">3093 Sayılı TRT Gelirleri kanunun 4/a maddesinde </w:t>
      </w:r>
      <w:proofErr w:type="gramStart"/>
      <w:r w:rsidRPr="00A132DA">
        <w:rPr>
          <w:rFonts w:ascii="Arial" w:hAnsi="Arial" w:cs="Arial"/>
          <w:sz w:val="28"/>
          <w:szCs w:val="28"/>
        </w:rPr>
        <w:t>bandrole</w:t>
      </w:r>
      <w:proofErr w:type="gramEnd"/>
      <w:r w:rsidRPr="00A132DA">
        <w:rPr>
          <w:rFonts w:ascii="Arial" w:hAnsi="Arial" w:cs="Arial"/>
          <w:sz w:val="28"/>
          <w:szCs w:val="28"/>
        </w:rPr>
        <w:t xml:space="preserve"> tabi cihazlar altı bent halinde sayılmıştır. </w:t>
      </w:r>
    </w:p>
    <w:p w:rsidR="00A132DA" w:rsidRPr="00A132DA" w:rsidRDefault="00A132DA" w:rsidP="00A132DA">
      <w:pPr>
        <w:spacing w:line="360" w:lineRule="auto"/>
        <w:ind w:left="708"/>
        <w:jc w:val="both"/>
        <w:rPr>
          <w:rFonts w:ascii="Arial" w:hAnsi="Arial" w:cs="Arial"/>
          <w:sz w:val="28"/>
          <w:szCs w:val="28"/>
        </w:rPr>
      </w:pPr>
      <w:r w:rsidRPr="00A132DA">
        <w:rPr>
          <w:rFonts w:ascii="Arial" w:hAnsi="Arial" w:cs="Arial"/>
          <w:sz w:val="28"/>
          <w:szCs w:val="28"/>
        </w:rPr>
        <w:t xml:space="preserve">Buna göre bandrole tabi cihazlar ve </w:t>
      </w:r>
      <w:proofErr w:type="gramStart"/>
      <w:r w:rsidRPr="00A132DA">
        <w:rPr>
          <w:rFonts w:ascii="Arial" w:hAnsi="Arial" w:cs="Arial"/>
          <w:sz w:val="28"/>
          <w:szCs w:val="28"/>
        </w:rPr>
        <w:t>bandrol</w:t>
      </w:r>
      <w:proofErr w:type="gramEnd"/>
      <w:r w:rsidRPr="00A132DA">
        <w:rPr>
          <w:rFonts w:ascii="Arial" w:hAnsi="Arial" w:cs="Arial"/>
          <w:sz w:val="28"/>
          <w:szCs w:val="28"/>
        </w:rPr>
        <w:t xml:space="preserve"> ücreti oranları aşağıdaki gibidir.</w:t>
      </w:r>
    </w:p>
    <w:p w:rsidR="00A132DA" w:rsidRPr="00A132DA" w:rsidRDefault="00A132DA" w:rsidP="00A132DA">
      <w:pPr>
        <w:spacing w:line="360" w:lineRule="auto"/>
        <w:ind w:left="708"/>
        <w:jc w:val="both"/>
        <w:rPr>
          <w:rFonts w:ascii="Arial" w:hAnsi="Arial" w:cs="Arial"/>
          <w:sz w:val="28"/>
          <w:szCs w:val="28"/>
        </w:rPr>
      </w:pPr>
      <w:r w:rsidRPr="00A132DA">
        <w:rPr>
          <w:rFonts w:ascii="Arial" w:hAnsi="Arial" w:cs="Arial"/>
          <w:sz w:val="28"/>
          <w:szCs w:val="28"/>
        </w:rPr>
        <w:t>1. Renkli televizyon için % 8,</w:t>
      </w:r>
    </w:p>
    <w:p w:rsidR="00A132DA" w:rsidRPr="00A132DA" w:rsidRDefault="00A132DA" w:rsidP="00A132DA">
      <w:pPr>
        <w:spacing w:line="360" w:lineRule="auto"/>
        <w:ind w:left="708"/>
        <w:jc w:val="both"/>
        <w:rPr>
          <w:rFonts w:ascii="Arial" w:hAnsi="Arial" w:cs="Arial"/>
          <w:sz w:val="28"/>
          <w:szCs w:val="28"/>
        </w:rPr>
      </w:pPr>
      <w:r w:rsidRPr="00A132DA">
        <w:rPr>
          <w:rFonts w:ascii="Arial" w:hAnsi="Arial" w:cs="Arial"/>
          <w:sz w:val="28"/>
          <w:szCs w:val="28"/>
        </w:rPr>
        <w:t>2. Siyah - beyaz televizyon için % 8,</w:t>
      </w:r>
    </w:p>
    <w:p w:rsidR="00A132DA" w:rsidRPr="00A132DA" w:rsidRDefault="00A132DA" w:rsidP="00A132DA">
      <w:pPr>
        <w:spacing w:line="360" w:lineRule="auto"/>
        <w:ind w:left="708"/>
        <w:jc w:val="both"/>
        <w:rPr>
          <w:rFonts w:ascii="Arial" w:hAnsi="Arial" w:cs="Arial"/>
          <w:sz w:val="28"/>
          <w:szCs w:val="28"/>
        </w:rPr>
      </w:pPr>
      <w:r w:rsidRPr="00A132DA">
        <w:rPr>
          <w:rFonts w:ascii="Arial" w:hAnsi="Arial" w:cs="Arial"/>
          <w:sz w:val="28"/>
          <w:szCs w:val="28"/>
        </w:rPr>
        <w:t>3. Radyo, portatif radyo-teyp, radyo-pikap % 8,</w:t>
      </w:r>
    </w:p>
    <w:p w:rsidR="00A132DA" w:rsidRPr="00A132DA" w:rsidRDefault="00A132DA" w:rsidP="00A132DA">
      <w:pPr>
        <w:spacing w:line="360" w:lineRule="auto"/>
        <w:ind w:left="708"/>
        <w:jc w:val="both"/>
        <w:rPr>
          <w:rFonts w:ascii="Arial" w:hAnsi="Arial" w:cs="Arial"/>
          <w:sz w:val="28"/>
          <w:szCs w:val="28"/>
        </w:rPr>
      </w:pPr>
      <w:r w:rsidRPr="00A132DA">
        <w:rPr>
          <w:rFonts w:ascii="Arial" w:hAnsi="Arial" w:cs="Arial"/>
          <w:sz w:val="28"/>
          <w:szCs w:val="28"/>
        </w:rPr>
        <w:t>4. Video için % 12,</w:t>
      </w:r>
    </w:p>
    <w:p w:rsidR="00A132DA" w:rsidRPr="00A132DA" w:rsidRDefault="00A132DA" w:rsidP="00A132DA">
      <w:pPr>
        <w:spacing w:line="360" w:lineRule="auto"/>
        <w:ind w:left="708"/>
        <w:jc w:val="both"/>
        <w:rPr>
          <w:rFonts w:ascii="Arial" w:hAnsi="Arial" w:cs="Arial"/>
          <w:sz w:val="28"/>
          <w:szCs w:val="28"/>
        </w:rPr>
      </w:pPr>
      <w:r w:rsidRPr="00A132DA">
        <w:rPr>
          <w:rFonts w:ascii="Arial" w:hAnsi="Arial" w:cs="Arial"/>
          <w:sz w:val="28"/>
          <w:szCs w:val="28"/>
        </w:rPr>
        <w:t>5. Birleşik cihazlar için:</w:t>
      </w:r>
    </w:p>
    <w:p w:rsidR="00A132DA" w:rsidRPr="00A132DA" w:rsidRDefault="00A132DA" w:rsidP="00A132DA">
      <w:pPr>
        <w:spacing w:line="360" w:lineRule="auto"/>
        <w:ind w:left="708"/>
        <w:jc w:val="both"/>
        <w:rPr>
          <w:rFonts w:ascii="Arial" w:hAnsi="Arial" w:cs="Arial"/>
          <w:sz w:val="28"/>
          <w:szCs w:val="28"/>
        </w:rPr>
      </w:pPr>
      <w:proofErr w:type="gramStart"/>
      <w:r w:rsidRPr="00A132DA">
        <w:rPr>
          <w:rFonts w:ascii="Arial" w:hAnsi="Arial" w:cs="Arial"/>
          <w:sz w:val="28"/>
          <w:szCs w:val="28"/>
        </w:rPr>
        <w:t>a</w:t>
      </w:r>
      <w:proofErr w:type="gramEnd"/>
      <w:r w:rsidRPr="00A132DA">
        <w:rPr>
          <w:rFonts w:ascii="Arial" w:hAnsi="Arial" w:cs="Arial"/>
          <w:sz w:val="28"/>
          <w:szCs w:val="28"/>
        </w:rPr>
        <w:t>. Video - televizyon-radyo /Video – televizyon / Radyo – televizyon % 12,</w:t>
      </w:r>
    </w:p>
    <w:p w:rsidR="00A132DA" w:rsidRPr="00A132DA" w:rsidRDefault="00A132DA" w:rsidP="00A132DA">
      <w:pPr>
        <w:spacing w:line="360" w:lineRule="auto"/>
        <w:ind w:left="708"/>
        <w:jc w:val="both"/>
        <w:rPr>
          <w:rFonts w:ascii="Arial" w:hAnsi="Arial" w:cs="Arial"/>
          <w:sz w:val="28"/>
          <w:szCs w:val="28"/>
        </w:rPr>
      </w:pPr>
      <w:proofErr w:type="gramStart"/>
      <w:r w:rsidRPr="00A132DA">
        <w:rPr>
          <w:rFonts w:ascii="Arial" w:hAnsi="Arial" w:cs="Arial"/>
          <w:sz w:val="28"/>
          <w:szCs w:val="28"/>
        </w:rPr>
        <w:t>b</w:t>
      </w:r>
      <w:proofErr w:type="gramEnd"/>
      <w:r w:rsidRPr="00A132DA">
        <w:rPr>
          <w:rFonts w:ascii="Arial" w:hAnsi="Arial" w:cs="Arial"/>
          <w:sz w:val="28"/>
          <w:szCs w:val="28"/>
        </w:rPr>
        <w:t>. Müzik seti ve benzerler % 10</w:t>
      </w:r>
    </w:p>
    <w:p w:rsidR="00A132DA" w:rsidRPr="00A132DA" w:rsidRDefault="00A132DA" w:rsidP="00A132DA">
      <w:pPr>
        <w:spacing w:line="360" w:lineRule="auto"/>
        <w:ind w:left="708"/>
        <w:jc w:val="both"/>
        <w:rPr>
          <w:rFonts w:ascii="Arial" w:hAnsi="Arial" w:cs="Arial"/>
          <w:sz w:val="28"/>
          <w:szCs w:val="28"/>
        </w:rPr>
      </w:pPr>
      <w:r w:rsidRPr="00A132DA">
        <w:rPr>
          <w:rFonts w:ascii="Arial" w:hAnsi="Arial" w:cs="Arial"/>
          <w:sz w:val="28"/>
          <w:szCs w:val="28"/>
        </w:rPr>
        <w:t>6. Cep telefonları için % 6,</w:t>
      </w:r>
    </w:p>
    <w:p w:rsidR="00A132DA" w:rsidRPr="00A132DA" w:rsidRDefault="00A132DA" w:rsidP="00A132DA">
      <w:pPr>
        <w:spacing w:line="360" w:lineRule="auto"/>
        <w:ind w:left="708"/>
        <w:jc w:val="both"/>
        <w:rPr>
          <w:rFonts w:ascii="Arial" w:hAnsi="Arial" w:cs="Arial"/>
          <w:sz w:val="28"/>
          <w:szCs w:val="28"/>
        </w:rPr>
      </w:pPr>
      <w:r w:rsidRPr="00A132DA">
        <w:rPr>
          <w:rFonts w:ascii="Arial" w:hAnsi="Arial" w:cs="Arial"/>
          <w:sz w:val="28"/>
          <w:szCs w:val="28"/>
        </w:rPr>
        <w:t>7. Bilgisayarlar ve tablet bilgisayarlar için % 2,</w:t>
      </w:r>
    </w:p>
    <w:p w:rsidR="00A132DA" w:rsidRPr="00A132DA" w:rsidRDefault="00A132DA" w:rsidP="00A132DA">
      <w:pPr>
        <w:spacing w:line="360" w:lineRule="auto"/>
        <w:ind w:left="708"/>
        <w:jc w:val="both"/>
        <w:rPr>
          <w:rFonts w:ascii="Arial" w:hAnsi="Arial" w:cs="Arial"/>
          <w:sz w:val="28"/>
          <w:szCs w:val="28"/>
        </w:rPr>
      </w:pPr>
      <w:r w:rsidRPr="00A132DA">
        <w:rPr>
          <w:rFonts w:ascii="Arial" w:hAnsi="Arial" w:cs="Arial"/>
          <w:sz w:val="28"/>
          <w:szCs w:val="28"/>
        </w:rPr>
        <w:t xml:space="preserve">8. Taşıtlarda yer alan </w:t>
      </w:r>
      <w:proofErr w:type="gramStart"/>
      <w:r w:rsidRPr="00A132DA">
        <w:rPr>
          <w:rFonts w:ascii="Arial" w:hAnsi="Arial" w:cs="Arial"/>
          <w:sz w:val="28"/>
          <w:szCs w:val="28"/>
        </w:rPr>
        <w:t>bandrole</w:t>
      </w:r>
      <w:proofErr w:type="gramEnd"/>
      <w:r w:rsidRPr="00A132DA">
        <w:rPr>
          <w:rFonts w:ascii="Arial" w:hAnsi="Arial" w:cs="Arial"/>
          <w:sz w:val="28"/>
          <w:szCs w:val="28"/>
        </w:rPr>
        <w:t xml:space="preserve"> tabi cihazların ayrı ayrı tevsik edilememesi hâlinde, imalatta taşıtın satış faturasındaki (özel tüketim vergisi hariç) Katma Değer Vergisi matrahı, ithalatta ise gümrük giriş beyannamesindeki (özel tüketim vergisi hariç) Katma Değer Vergisi matrahı üzerinden;</w:t>
      </w:r>
    </w:p>
    <w:p w:rsidR="00A132DA" w:rsidRPr="00A132DA" w:rsidRDefault="00A132DA" w:rsidP="00A132DA">
      <w:pPr>
        <w:spacing w:line="360" w:lineRule="auto"/>
        <w:ind w:left="708"/>
        <w:jc w:val="both"/>
        <w:rPr>
          <w:rFonts w:ascii="Arial" w:hAnsi="Arial" w:cs="Arial"/>
          <w:sz w:val="28"/>
          <w:szCs w:val="28"/>
        </w:rPr>
      </w:pPr>
      <w:proofErr w:type="gramStart"/>
      <w:r w:rsidRPr="00A132DA">
        <w:rPr>
          <w:rFonts w:ascii="Arial" w:hAnsi="Arial" w:cs="Arial"/>
          <w:sz w:val="28"/>
          <w:szCs w:val="28"/>
        </w:rPr>
        <w:lastRenderedPageBreak/>
        <w:t>a</w:t>
      </w:r>
      <w:proofErr w:type="gramEnd"/>
      <w:r w:rsidRPr="00A132DA">
        <w:rPr>
          <w:rFonts w:ascii="Arial" w:hAnsi="Arial" w:cs="Arial"/>
          <w:sz w:val="28"/>
          <w:szCs w:val="28"/>
        </w:rPr>
        <w:t>. Kara taşıtları için % 0,4,</w:t>
      </w:r>
    </w:p>
    <w:p w:rsidR="00A132DA" w:rsidRPr="00A132DA" w:rsidRDefault="00A132DA" w:rsidP="00A132DA">
      <w:pPr>
        <w:spacing w:line="360" w:lineRule="auto"/>
        <w:ind w:left="708"/>
        <w:jc w:val="both"/>
        <w:rPr>
          <w:rFonts w:ascii="Arial" w:hAnsi="Arial" w:cs="Arial"/>
          <w:sz w:val="28"/>
          <w:szCs w:val="28"/>
        </w:rPr>
      </w:pPr>
      <w:proofErr w:type="gramStart"/>
      <w:r w:rsidRPr="00A132DA">
        <w:rPr>
          <w:rFonts w:ascii="Arial" w:hAnsi="Arial" w:cs="Arial"/>
          <w:sz w:val="28"/>
          <w:szCs w:val="28"/>
        </w:rPr>
        <w:t>b</w:t>
      </w:r>
      <w:proofErr w:type="gramEnd"/>
      <w:r w:rsidRPr="00A132DA">
        <w:rPr>
          <w:rFonts w:ascii="Arial" w:hAnsi="Arial" w:cs="Arial"/>
          <w:sz w:val="28"/>
          <w:szCs w:val="28"/>
        </w:rPr>
        <w:t>. Diğer taşıtlar için % 0,01,</w:t>
      </w:r>
    </w:p>
    <w:p w:rsidR="00A132DA" w:rsidRPr="00A132DA" w:rsidRDefault="00A132DA" w:rsidP="00A132DA">
      <w:pPr>
        <w:spacing w:line="360" w:lineRule="auto"/>
        <w:ind w:left="708"/>
        <w:jc w:val="both"/>
        <w:rPr>
          <w:rFonts w:ascii="Arial" w:hAnsi="Arial" w:cs="Arial"/>
          <w:sz w:val="28"/>
          <w:szCs w:val="28"/>
        </w:rPr>
      </w:pPr>
      <w:r w:rsidRPr="00A132DA">
        <w:rPr>
          <w:rFonts w:ascii="Arial" w:hAnsi="Arial" w:cs="Arial"/>
          <w:sz w:val="28"/>
          <w:szCs w:val="28"/>
        </w:rPr>
        <w:t>9. Video görüntü veya ekranına bağlantı yapılmak üzere tasarlanmış olan televizyon alıcıları (uydu alıcıları, set üstü medya kutuları dâhil) için %10,</w:t>
      </w:r>
    </w:p>
    <w:p w:rsidR="00A132DA" w:rsidRPr="0056305C" w:rsidRDefault="00A132DA" w:rsidP="00A132DA">
      <w:pPr>
        <w:spacing w:line="360" w:lineRule="auto"/>
        <w:ind w:left="708"/>
        <w:jc w:val="both"/>
        <w:rPr>
          <w:rFonts w:ascii="Arial" w:hAnsi="Arial" w:cs="Arial"/>
          <w:sz w:val="28"/>
          <w:szCs w:val="28"/>
        </w:rPr>
      </w:pPr>
      <w:r w:rsidRPr="00A132DA">
        <w:rPr>
          <w:rFonts w:ascii="Arial" w:hAnsi="Arial" w:cs="Arial"/>
          <w:sz w:val="28"/>
          <w:szCs w:val="28"/>
        </w:rPr>
        <w:t>10. Yukarıda sayılan cihazların dışında kalan ve görsel ve/veya işitsel yayınları alabilen her türlü cihazlar %10</w:t>
      </w:r>
    </w:p>
    <w:p w:rsidR="0056305C" w:rsidRPr="00A132DA" w:rsidRDefault="00A132DA" w:rsidP="00A132DA">
      <w:pPr>
        <w:spacing w:line="360" w:lineRule="auto"/>
        <w:ind w:left="708"/>
        <w:jc w:val="both"/>
        <w:rPr>
          <w:rFonts w:ascii="Arial" w:hAnsi="Arial" w:cs="Arial"/>
          <w:b/>
          <w:u w:val="single"/>
        </w:rPr>
      </w:pPr>
      <w:r>
        <w:rPr>
          <w:rFonts w:ascii="Arial" w:hAnsi="Arial" w:cs="Arial"/>
          <w:b/>
          <w:sz w:val="28"/>
          <w:szCs w:val="28"/>
          <w:u w:val="single"/>
        </w:rPr>
        <w:t xml:space="preserve">II- </w:t>
      </w:r>
      <w:r w:rsidRPr="00A132DA">
        <w:rPr>
          <w:rFonts w:ascii="Arial" w:hAnsi="Arial" w:cs="Arial"/>
          <w:b/>
          <w:sz w:val="24"/>
          <w:szCs w:val="24"/>
          <w:u w:val="single"/>
        </w:rPr>
        <w:t>MÜZİK, KİTAP VB TELİF HAKKI BULUNAN ESERLER İÇİN KÜLTÜR VE TURİZM BAKANLIĞINCA, BANDROL UYGULAMASI YAPILMAKTADIR.</w:t>
      </w:r>
    </w:p>
    <w:p w:rsidR="0056305C" w:rsidRDefault="0056305C" w:rsidP="0056305C">
      <w:pPr>
        <w:spacing w:line="360" w:lineRule="auto"/>
        <w:ind w:left="720"/>
        <w:rPr>
          <w:rFonts w:ascii="Arial" w:hAnsi="Arial" w:cs="Arial"/>
          <w:sz w:val="28"/>
          <w:szCs w:val="28"/>
        </w:rPr>
      </w:pPr>
      <w:r>
        <w:rPr>
          <w:rFonts w:ascii="Arial" w:hAnsi="Arial" w:cs="Arial"/>
          <w:sz w:val="28"/>
          <w:szCs w:val="28"/>
        </w:rPr>
        <w:t>Buna göre;</w:t>
      </w:r>
    </w:p>
    <w:p w:rsidR="0056305C" w:rsidRPr="0056305C" w:rsidRDefault="0056305C" w:rsidP="0056305C">
      <w:pPr>
        <w:spacing w:line="360" w:lineRule="auto"/>
        <w:ind w:left="720"/>
        <w:jc w:val="both"/>
        <w:rPr>
          <w:rFonts w:ascii="Arial" w:hAnsi="Arial" w:cs="Arial"/>
          <w:sz w:val="28"/>
          <w:szCs w:val="28"/>
        </w:rPr>
      </w:pPr>
      <w:r>
        <w:rPr>
          <w:rFonts w:ascii="Arial" w:hAnsi="Arial" w:cs="Arial"/>
          <w:sz w:val="28"/>
          <w:szCs w:val="28"/>
        </w:rPr>
        <w:t>Bandrol;</w:t>
      </w:r>
      <w:r w:rsidRPr="0056305C">
        <w:rPr>
          <w:rFonts w:ascii="Arial" w:hAnsi="Arial" w:cs="Arial"/>
          <w:sz w:val="28"/>
          <w:szCs w:val="28"/>
        </w:rPr>
        <w:t xml:space="preserve"> fikir ve sanat eserlerinin izinsiz çoğaltılmalarının ve taklit edilmelerinin önlenmesi amacıyla; fikir ve sanat eserlerinin çoğaltılmış nüshaları ile süreli olmayan yayınların üzerine yapıştırılan, sökülmesi halinde parçalanan ve yapıştırıldığı malzemenin özelliğini kaybettiren nitelikte güvenlik şeridi içeren holografik özellikli bir güvenlik etiketini veya dijital olarak üretilen güvenlik etiketini ifade etmektedir.</w:t>
      </w:r>
    </w:p>
    <w:p w:rsidR="0056305C" w:rsidRDefault="0056305C" w:rsidP="0056305C">
      <w:pPr>
        <w:spacing w:line="360" w:lineRule="auto"/>
        <w:ind w:left="720"/>
        <w:jc w:val="both"/>
        <w:rPr>
          <w:rFonts w:ascii="Arial" w:hAnsi="Arial" w:cs="Arial"/>
          <w:sz w:val="28"/>
          <w:szCs w:val="28"/>
        </w:rPr>
      </w:pPr>
      <w:r w:rsidRPr="0056305C">
        <w:rPr>
          <w:rFonts w:ascii="Arial" w:hAnsi="Arial" w:cs="Arial"/>
          <w:sz w:val="28"/>
          <w:szCs w:val="28"/>
        </w:rPr>
        <w:t>Sinema ve müzik eserleri, bilgisayar oyunları ile süreli olmayan yayınlar</w:t>
      </w:r>
      <w:r>
        <w:rPr>
          <w:rFonts w:ascii="Arial" w:hAnsi="Arial" w:cs="Arial"/>
          <w:sz w:val="28"/>
          <w:szCs w:val="28"/>
        </w:rPr>
        <w:t xml:space="preserve"> (KİTAPLAR)</w:t>
      </w:r>
      <w:r w:rsidRPr="0056305C">
        <w:rPr>
          <w:rFonts w:ascii="Arial" w:hAnsi="Arial" w:cs="Arial"/>
          <w:sz w:val="28"/>
          <w:szCs w:val="28"/>
        </w:rPr>
        <w:t xml:space="preserve"> için </w:t>
      </w:r>
      <w:proofErr w:type="gramStart"/>
      <w:r w:rsidRPr="0056305C">
        <w:rPr>
          <w:rFonts w:ascii="Arial" w:hAnsi="Arial" w:cs="Arial"/>
          <w:sz w:val="28"/>
          <w:szCs w:val="28"/>
        </w:rPr>
        <w:t>bandrol</w:t>
      </w:r>
      <w:proofErr w:type="gramEnd"/>
      <w:r w:rsidRPr="0056305C">
        <w:rPr>
          <w:rFonts w:ascii="Arial" w:hAnsi="Arial" w:cs="Arial"/>
          <w:sz w:val="28"/>
          <w:szCs w:val="28"/>
        </w:rPr>
        <w:t xml:space="preserve"> uygulaması zorunludur. </w:t>
      </w:r>
    </w:p>
    <w:p w:rsidR="008B51E3" w:rsidRDefault="0056305C" w:rsidP="0056305C">
      <w:pPr>
        <w:spacing w:line="360" w:lineRule="auto"/>
        <w:ind w:left="720"/>
        <w:jc w:val="both"/>
        <w:rPr>
          <w:rFonts w:ascii="Arial" w:hAnsi="Arial" w:cs="Arial"/>
          <w:sz w:val="28"/>
          <w:szCs w:val="28"/>
        </w:rPr>
      </w:pPr>
      <w:r w:rsidRPr="0056305C">
        <w:rPr>
          <w:rFonts w:ascii="Arial" w:hAnsi="Arial" w:cs="Arial"/>
          <w:sz w:val="28"/>
          <w:szCs w:val="28"/>
        </w:rPr>
        <w:t xml:space="preserve">Süreli olmayan yayınlar ile kayıt ve tescili yapılan sinema ve müzik eseri nüshalarına, çoğaltmayı takiben sevkiyattan önce </w:t>
      </w:r>
      <w:proofErr w:type="gramStart"/>
      <w:r w:rsidRPr="0056305C">
        <w:rPr>
          <w:rFonts w:ascii="Arial" w:hAnsi="Arial" w:cs="Arial"/>
          <w:sz w:val="28"/>
          <w:szCs w:val="28"/>
        </w:rPr>
        <w:t>bandrol</w:t>
      </w:r>
      <w:proofErr w:type="gramEnd"/>
      <w:r w:rsidRPr="0056305C">
        <w:rPr>
          <w:rFonts w:ascii="Arial" w:hAnsi="Arial" w:cs="Arial"/>
          <w:sz w:val="28"/>
          <w:szCs w:val="28"/>
        </w:rPr>
        <w:t xml:space="preserve"> yapıştırılması zorunludur. </w:t>
      </w:r>
    </w:p>
    <w:p w:rsidR="0056305C" w:rsidRDefault="0056305C" w:rsidP="0056305C">
      <w:pPr>
        <w:spacing w:line="360" w:lineRule="auto"/>
        <w:ind w:left="720"/>
        <w:jc w:val="both"/>
        <w:rPr>
          <w:rFonts w:ascii="Arial" w:hAnsi="Arial" w:cs="Arial"/>
          <w:sz w:val="28"/>
          <w:szCs w:val="28"/>
        </w:rPr>
      </w:pPr>
      <w:r w:rsidRPr="0056305C">
        <w:rPr>
          <w:rFonts w:ascii="Arial" w:hAnsi="Arial" w:cs="Arial"/>
          <w:sz w:val="28"/>
          <w:szCs w:val="28"/>
        </w:rPr>
        <w:t xml:space="preserve">Bandrol zorunluluğu kapsamındaki eser türlerinden birini veya birkaçını içermekle birlikte esas olarak fikir ve sanat eseri taşımaya tahsis edilmemiş olan ve taşıyıcı materyal özelliği göstermeyen cihazlara </w:t>
      </w:r>
      <w:proofErr w:type="gramStart"/>
      <w:r w:rsidRPr="0056305C">
        <w:rPr>
          <w:rFonts w:ascii="Arial" w:hAnsi="Arial" w:cs="Arial"/>
          <w:sz w:val="28"/>
          <w:szCs w:val="28"/>
        </w:rPr>
        <w:t>bandrol</w:t>
      </w:r>
      <w:proofErr w:type="gramEnd"/>
      <w:r w:rsidRPr="0056305C">
        <w:rPr>
          <w:rFonts w:ascii="Arial" w:hAnsi="Arial" w:cs="Arial"/>
          <w:sz w:val="28"/>
          <w:szCs w:val="28"/>
        </w:rPr>
        <w:t xml:space="preserve"> verilmez.</w:t>
      </w:r>
    </w:p>
    <w:p w:rsidR="0056305C" w:rsidRDefault="00A132DA" w:rsidP="00A132DA">
      <w:pPr>
        <w:spacing w:line="360" w:lineRule="auto"/>
        <w:ind w:left="720"/>
        <w:jc w:val="both"/>
        <w:rPr>
          <w:rFonts w:ascii="Arial" w:hAnsi="Arial" w:cs="Arial"/>
          <w:b/>
          <w:sz w:val="28"/>
          <w:szCs w:val="28"/>
        </w:rPr>
      </w:pPr>
      <w:r>
        <w:rPr>
          <w:rFonts w:ascii="Arial" w:hAnsi="Arial" w:cs="Arial"/>
          <w:b/>
          <w:sz w:val="28"/>
          <w:szCs w:val="28"/>
        </w:rPr>
        <w:lastRenderedPageBreak/>
        <w:t>III-</w:t>
      </w:r>
      <w:r w:rsidR="0056305C" w:rsidRPr="0056305C">
        <w:rPr>
          <w:rFonts w:ascii="Arial" w:hAnsi="Arial" w:cs="Arial"/>
          <w:b/>
          <w:sz w:val="28"/>
          <w:szCs w:val="28"/>
        </w:rPr>
        <w:t xml:space="preserve"> </w:t>
      </w:r>
      <w:r w:rsidRPr="00B82CCB">
        <w:rPr>
          <w:rFonts w:ascii="Arial" w:hAnsi="Arial" w:cs="Arial"/>
          <w:b/>
          <w:sz w:val="28"/>
          <w:szCs w:val="28"/>
          <w:u w:val="single"/>
        </w:rPr>
        <w:t>ALKOL VE TÜTÜN ÜRÜNLERİ İÇİN GELİR İDARESİ BAŞKANLIĞINCA B</w:t>
      </w:r>
      <w:r>
        <w:rPr>
          <w:rFonts w:ascii="Arial" w:hAnsi="Arial" w:cs="Arial"/>
          <w:b/>
          <w:sz w:val="28"/>
          <w:szCs w:val="28"/>
          <w:u w:val="single"/>
        </w:rPr>
        <w:t>ANDROL UYGULAMASI YAPILMAKTADIR</w:t>
      </w:r>
    </w:p>
    <w:p w:rsidR="008B51E3" w:rsidRPr="004153C1" w:rsidRDefault="008B51E3" w:rsidP="0056305C">
      <w:pPr>
        <w:spacing w:line="360" w:lineRule="auto"/>
        <w:ind w:left="720"/>
        <w:jc w:val="both"/>
        <w:rPr>
          <w:rFonts w:ascii="Arial" w:hAnsi="Arial" w:cs="Arial"/>
          <w:sz w:val="28"/>
          <w:szCs w:val="28"/>
        </w:rPr>
      </w:pPr>
      <w:r w:rsidRPr="004153C1">
        <w:rPr>
          <w:rFonts w:ascii="Arial" w:hAnsi="Arial" w:cs="Arial"/>
          <w:sz w:val="28"/>
          <w:szCs w:val="28"/>
        </w:rPr>
        <w:t>Buna göre;</w:t>
      </w:r>
    </w:p>
    <w:p w:rsidR="008B51E3" w:rsidRDefault="008B51E3" w:rsidP="0056305C">
      <w:pPr>
        <w:spacing w:line="360" w:lineRule="auto"/>
        <w:ind w:left="720"/>
        <w:jc w:val="both"/>
        <w:rPr>
          <w:rFonts w:ascii="Arial" w:hAnsi="Arial" w:cs="Arial"/>
          <w:sz w:val="28"/>
          <w:szCs w:val="28"/>
        </w:rPr>
      </w:pPr>
      <w:r w:rsidRPr="008B51E3">
        <w:rPr>
          <w:rFonts w:ascii="Arial" w:hAnsi="Arial" w:cs="Arial"/>
          <w:sz w:val="28"/>
          <w:szCs w:val="28"/>
        </w:rPr>
        <w:t>Seri üretim yapan tütün mamulleri üretim tesisleri ile seri üretim yapan alkollü içki üretim</w:t>
      </w:r>
      <w:r w:rsidR="004153C1">
        <w:rPr>
          <w:rFonts w:ascii="Arial" w:hAnsi="Arial" w:cs="Arial"/>
          <w:sz w:val="28"/>
          <w:szCs w:val="28"/>
        </w:rPr>
        <w:t xml:space="preserve"> tesislerinde üretilen ürünlere </w:t>
      </w:r>
      <w:proofErr w:type="gramStart"/>
      <w:r w:rsidRPr="008B51E3">
        <w:rPr>
          <w:rFonts w:ascii="Arial" w:hAnsi="Arial" w:cs="Arial"/>
          <w:sz w:val="28"/>
          <w:szCs w:val="28"/>
        </w:rPr>
        <w:t>bandrol</w:t>
      </w:r>
      <w:proofErr w:type="gramEnd"/>
      <w:r w:rsidRPr="008B51E3">
        <w:rPr>
          <w:rFonts w:ascii="Arial" w:hAnsi="Arial" w:cs="Arial"/>
          <w:sz w:val="28"/>
          <w:szCs w:val="28"/>
        </w:rPr>
        <w:t xml:space="preserve"> yapıştırılması, bandrolün ürün üzerinde varlığının ve güvenlik unsurlarının kontrol edilmesi, bandrolün aktive edilmesi ile ilgili olarak Gelir İdaresi Başkanlığınca VUK mükerrer 257. Madde de verilen yetkiden hareketle ikincil mevzuat düzenlemeleri yapılmıştır.</w:t>
      </w:r>
    </w:p>
    <w:p w:rsidR="004153C1" w:rsidRPr="004153C1" w:rsidRDefault="004153C1" w:rsidP="004153C1">
      <w:pPr>
        <w:spacing w:line="360" w:lineRule="auto"/>
        <w:ind w:left="720"/>
        <w:jc w:val="both"/>
        <w:rPr>
          <w:rFonts w:ascii="Arial" w:hAnsi="Arial" w:cs="Arial"/>
          <w:sz w:val="28"/>
          <w:szCs w:val="28"/>
        </w:rPr>
      </w:pPr>
      <w:r w:rsidRPr="004153C1">
        <w:rPr>
          <w:rFonts w:ascii="Arial" w:hAnsi="Arial" w:cs="Arial"/>
          <w:sz w:val="28"/>
          <w:szCs w:val="28"/>
        </w:rPr>
        <w:t xml:space="preserve"> 213 sayılı Vergi Usul Kanununun mükerrer 257 </w:t>
      </w:r>
      <w:proofErr w:type="spellStart"/>
      <w:r w:rsidRPr="004153C1">
        <w:rPr>
          <w:rFonts w:ascii="Arial" w:hAnsi="Arial" w:cs="Arial"/>
          <w:sz w:val="28"/>
          <w:szCs w:val="28"/>
        </w:rPr>
        <w:t>nci</w:t>
      </w:r>
      <w:proofErr w:type="spellEnd"/>
      <w:r w:rsidRPr="004153C1">
        <w:rPr>
          <w:rFonts w:ascii="Arial" w:hAnsi="Arial" w:cs="Arial"/>
          <w:sz w:val="28"/>
          <w:szCs w:val="28"/>
        </w:rPr>
        <w:t xml:space="preserve"> maddesinin 6 numaralı bendinde yer alan hüküm ile Maliye Bakanlığı; vergi güvenliğini sağlamak amacıyla niteliklerini belirleyip onayladığı elektrikli, elektronik, manyetik ve benzeri cihazlar ve sistemleri kullandırmaya, bu cihaz ve sistemler vasıtasıyla </w:t>
      </w:r>
      <w:proofErr w:type="gramStart"/>
      <w:r w:rsidRPr="004153C1">
        <w:rPr>
          <w:rFonts w:ascii="Arial" w:hAnsi="Arial" w:cs="Arial"/>
          <w:sz w:val="28"/>
          <w:szCs w:val="28"/>
        </w:rPr>
        <w:t>bandrol</w:t>
      </w:r>
      <w:proofErr w:type="gramEnd"/>
      <w:r w:rsidRPr="004153C1">
        <w:rPr>
          <w:rFonts w:ascii="Arial" w:hAnsi="Arial" w:cs="Arial"/>
          <w:sz w:val="28"/>
          <w:szCs w:val="28"/>
        </w:rPr>
        <w:t xml:space="preserve">, pul, barkod, </w:t>
      </w:r>
      <w:proofErr w:type="spellStart"/>
      <w:r w:rsidRPr="004153C1">
        <w:rPr>
          <w:rFonts w:ascii="Arial" w:hAnsi="Arial" w:cs="Arial"/>
          <w:sz w:val="28"/>
          <w:szCs w:val="28"/>
        </w:rPr>
        <w:t>halogram</w:t>
      </w:r>
      <w:proofErr w:type="spellEnd"/>
      <w:r w:rsidRPr="004153C1">
        <w:rPr>
          <w:rFonts w:ascii="Arial" w:hAnsi="Arial" w:cs="Arial"/>
          <w:sz w:val="28"/>
          <w:szCs w:val="28"/>
        </w:rPr>
        <w:t>, kupür, damga, sembol gibi özel etiket ve işaretlerin kullanılmasına ilişkin zorunluluk getirmeye, uygulamaya ait usul ve esasları belirlemeye yetkili kılınmıştır.</w:t>
      </w:r>
    </w:p>
    <w:p w:rsidR="004153C1" w:rsidRDefault="004153C1" w:rsidP="004153C1">
      <w:pPr>
        <w:spacing w:line="360" w:lineRule="auto"/>
        <w:ind w:left="720"/>
        <w:jc w:val="both"/>
        <w:rPr>
          <w:rFonts w:ascii="Arial" w:hAnsi="Arial" w:cs="Arial"/>
          <w:sz w:val="28"/>
          <w:szCs w:val="28"/>
        </w:rPr>
      </w:pPr>
      <w:r w:rsidRPr="004153C1">
        <w:rPr>
          <w:rFonts w:ascii="Arial" w:hAnsi="Arial" w:cs="Arial"/>
          <w:sz w:val="28"/>
          <w:szCs w:val="28"/>
        </w:rPr>
        <w:t>Bu maddenin vermiş olduğu yetkiye istinaden, vergi güvenliğini sağlamak amacıyla Gelir İdaresi Başkanlığınca yetki belgesi verilen firma tarafından tütün mamulleri ve alkollü içkilerde ürün izleme sistemi kurulması ve bu sistem kapsamında;</w:t>
      </w:r>
    </w:p>
    <w:p w:rsidR="004153C1" w:rsidRPr="004153C1" w:rsidRDefault="00BB4C15" w:rsidP="004153C1">
      <w:pPr>
        <w:spacing w:line="360" w:lineRule="auto"/>
        <w:ind w:left="720"/>
        <w:jc w:val="both"/>
        <w:rPr>
          <w:rFonts w:ascii="Arial" w:hAnsi="Arial" w:cs="Arial"/>
          <w:sz w:val="28"/>
          <w:szCs w:val="28"/>
        </w:rPr>
      </w:pPr>
      <w:r>
        <w:rPr>
          <w:rFonts w:ascii="Arial" w:hAnsi="Arial" w:cs="Arial"/>
          <w:sz w:val="28"/>
          <w:szCs w:val="28"/>
        </w:rPr>
        <w:t>-</w:t>
      </w:r>
      <w:r w:rsidR="004153C1" w:rsidRPr="004153C1">
        <w:rPr>
          <w:rFonts w:ascii="Arial" w:hAnsi="Arial" w:cs="Arial"/>
          <w:sz w:val="28"/>
          <w:szCs w:val="28"/>
        </w:rPr>
        <w:t xml:space="preserve">Seri üretim yapan tütün mamulleri üretim tesisleri ile seri üretim yapan alkollü içki üretim tesislerinde üretilen ürünlere (bira hariç) </w:t>
      </w:r>
      <w:proofErr w:type="gramStart"/>
      <w:r w:rsidR="004153C1" w:rsidRPr="004153C1">
        <w:rPr>
          <w:rFonts w:ascii="Arial" w:hAnsi="Arial" w:cs="Arial"/>
          <w:sz w:val="28"/>
          <w:szCs w:val="28"/>
        </w:rPr>
        <w:t>bandrol</w:t>
      </w:r>
      <w:proofErr w:type="gramEnd"/>
      <w:r w:rsidR="004153C1" w:rsidRPr="004153C1">
        <w:rPr>
          <w:rFonts w:ascii="Arial" w:hAnsi="Arial" w:cs="Arial"/>
          <w:sz w:val="28"/>
          <w:szCs w:val="28"/>
        </w:rPr>
        <w:t xml:space="preserve"> yapıştırılması, bandrolün ürün üzerinde varlığının ve güvenlik unsurlarının kontrol edilmesi, bandrolün aktive edilmesi,</w:t>
      </w:r>
    </w:p>
    <w:p w:rsidR="004153C1" w:rsidRPr="004153C1" w:rsidRDefault="004153C1" w:rsidP="004153C1">
      <w:pPr>
        <w:spacing w:line="360" w:lineRule="auto"/>
        <w:ind w:firstLine="708"/>
        <w:jc w:val="both"/>
        <w:rPr>
          <w:rFonts w:ascii="Arial" w:hAnsi="Arial" w:cs="Arial"/>
          <w:sz w:val="28"/>
          <w:szCs w:val="28"/>
        </w:rPr>
      </w:pPr>
      <w:r w:rsidRPr="004153C1">
        <w:rPr>
          <w:rFonts w:ascii="Arial" w:hAnsi="Arial" w:cs="Arial"/>
          <w:sz w:val="28"/>
          <w:szCs w:val="28"/>
        </w:rPr>
        <w:t>- Bira üretim tesislerinde üretilen ürünlere kod uygulanması,</w:t>
      </w:r>
    </w:p>
    <w:p w:rsidR="004153C1" w:rsidRPr="004153C1" w:rsidRDefault="00BB4C15" w:rsidP="004153C1">
      <w:pPr>
        <w:spacing w:line="360" w:lineRule="auto"/>
        <w:ind w:left="705"/>
        <w:jc w:val="both"/>
        <w:rPr>
          <w:rFonts w:ascii="Arial" w:hAnsi="Arial" w:cs="Arial"/>
          <w:sz w:val="28"/>
          <w:szCs w:val="28"/>
        </w:rPr>
      </w:pPr>
      <w:r>
        <w:rPr>
          <w:rFonts w:ascii="Arial" w:hAnsi="Arial" w:cs="Arial"/>
          <w:sz w:val="28"/>
          <w:szCs w:val="28"/>
        </w:rPr>
        <w:lastRenderedPageBreak/>
        <w:t>-</w:t>
      </w:r>
      <w:r w:rsidR="004153C1" w:rsidRPr="004153C1">
        <w:rPr>
          <w:rFonts w:ascii="Arial" w:hAnsi="Arial" w:cs="Arial"/>
          <w:sz w:val="28"/>
          <w:szCs w:val="28"/>
        </w:rPr>
        <w:t xml:space="preserve">Seri üretim yapmayan tesislerde üretilen ürünlere, beyan edilen ürün tipine göre aktif hale getirilmiş </w:t>
      </w:r>
      <w:proofErr w:type="gramStart"/>
      <w:r w:rsidR="004153C1" w:rsidRPr="004153C1">
        <w:rPr>
          <w:rFonts w:ascii="Arial" w:hAnsi="Arial" w:cs="Arial"/>
          <w:sz w:val="28"/>
          <w:szCs w:val="28"/>
        </w:rPr>
        <w:t>bandrollerin</w:t>
      </w:r>
      <w:proofErr w:type="gramEnd"/>
      <w:r w:rsidR="004153C1" w:rsidRPr="004153C1">
        <w:rPr>
          <w:rFonts w:ascii="Arial" w:hAnsi="Arial" w:cs="Arial"/>
          <w:sz w:val="28"/>
          <w:szCs w:val="28"/>
        </w:rPr>
        <w:t xml:space="preserve"> kullanılması,</w:t>
      </w:r>
    </w:p>
    <w:p w:rsidR="004153C1" w:rsidRPr="004153C1" w:rsidRDefault="004153C1" w:rsidP="004153C1">
      <w:pPr>
        <w:spacing w:line="360" w:lineRule="auto"/>
        <w:ind w:left="720"/>
        <w:jc w:val="both"/>
        <w:rPr>
          <w:rFonts w:ascii="Arial" w:hAnsi="Arial" w:cs="Arial"/>
          <w:sz w:val="28"/>
          <w:szCs w:val="28"/>
        </w:rPr>
      </w:pPr>
      <w:r>
        <w:rPr>
          <w:rFonts w:ascii="Arial" w:hAnsi="Arial" w:cs="Arial"/>
          <w:sz w:val="28"/>
          <w:szCs w:val="28"/>
        </w:rPr>
        <w:t> </w:t>
      </w:r>
      <w:r w:rsidR="00BB4C15">
        <w:rPr>
          <w:rFonts w:ascii="Arial" w:hAnsi="Arial" w:cs="Arial"/>
          <w:sz w:val="28"/>
          <w:szCs w:val="28"/>
        </w:rPr>
        <w:t>-</w:t>
      </w:r>
      <w:r w:rsidRPr="004153C1">
        <w:rPr>
          <w:rFonts w:ascii="Arial" w:hAnsi="Arial" w:cs="Arial"/>
          <w:sz w:val="28"/>
          <w:szCs w:val="28"/>
        </w:rPr>
        <w:t xml:space="preserve">İthal edilen tütün mamullerine ve alkollü içkilere Gelir İdaresi Başkanlığınca belirlenen yerlerde kurulacak tesislerde </w:t>
      </w:r>
      <w:proofErr w:type="gramStart"/>
      <w:r w:rsidRPr="004153C1">
        <w:rPr>
          <w:rFonts w:ascii="Arial" w:hAnsi="Arial" w:cs="Arial"/>
          <w:sz w:val="28"/>
          <w:szCs w:val="28"/>
        </w:rPr>
        <w:t>bandrol</w:t>
      </w:r>
      <w:proofErr w:type="gramEnd"/>
      <w:r w:rsidRPr="004153C1">
        <w:rPr>
          <w:rFonts w:ascii="Arial" w:hAnsi="Arial" w:cs="Arial"/>
          <w:sz w:val="28"/>
          <w:szCs w:val="28"/>
        </w:rPr>
        <w:t xml:space="preserve"> kullanılması veya kod uygulanması,</w:t>
      </w:r>
    </w:p>
    <w:p w:rsidR="004153C1" w:rsidRPr="004153C1" w:rsidRDefault="00BB4C15" w:rsidP="004153C1">
      <w:pPr>
        <w:spacing w:line="360" w:lineRule="auto"/>
        <w:ind w:left="720"/>
        <w:jc w:val="both"/>
        <w:rPr>
          <w:rFonts w:ascii="Arial" w:hAnsi="Arial" w:cs="Arial"/>
          <w:sz w:val="28"/>
          <w:szCs w:val="28"/>
        </w:rPr>
      </w:pPr>
      <w:r>
        <w:rPr>
          <w:rFonts w:ascii="Arial" w:hAnsi="Arial" w:cs="Arial"/>
          <w:sz w:val="28"/>
          <w:szCs w:val="28"/>
        </w:rPr>
        <w:t>-</w:t>
      </w:r>
      <w:r w:rsidR="004153C1" w:rsidRPr="004153C1">
        <w:rPr>
          <w:rFonts w:ascii="Arial" w:hAnsi="Arial" w:cs="Arial"/>
          <w:sz w:val="28"/>
          <w:szCs w:val="28"/>
        </w:rPr>
        <w:t>Bu işlemlere ilişkin Gelir İdaresi Başkanlığına veri aktarılması ve kurulan sistemin işletilmesi</w:t>
      </w:r>
    </w:p>
    <w:p w:rsidR="004153C1" w:rsidRDefault="00BB4C15" w:rsidP="004153C1">
      <w:pPr>
        <w:spacing w:line="360" w:lineRule="auto"/>
        <w:ind w:firstLine="708"/>
        <w:jc w:val="both"/>
        <w:rPr>
          <w:rFonts w:ascii="Arial" w:hAnsi="Arial" w:cs="Arial"/>
          <w:sz w:val="28"/>
          <w:szCs w:val="28"/>
        </w:rPr>
      </w:pPr>
      <w:r w:rsidRPr="004153C1">
        <w:rPr>
          <w:rFonts w:ascii="Arial" w:hAnsi="Arial" w:cs="Arial"/>
          <w:sz w:val="28"/>
          <w:szCs w:val="28"/>
        </w:rPr>
        <w:t>Zorunluluğu</w:t>
      </w:r>
      <w:r w:rsidR="004153C1" w:rsidRPr="004153C1">
        <w:rPr>
          <w:rFonts w:ascii="Arial" w:hAnsi="Arial" w:cs="Arial"/>
          <w:sz w:val="28"/>
          <w:szCs w:val="28"/>
        </w:rPr>
        <w:t xml:space="preserve"> getirilmiştir.</w:t>
      </w:r>
    </w:p>
    <w:p w:rsidR="00B82CCB" w:rsidRPr="00BB4C15" w:rsidRDefault="00B82CCB" w:rsidP="004153C1">
      <w:pPr>
        <w:spacing w:line="360" w:lineRule="auto"/>
        <w:ind w:firstLine="708"/>
        <w:jc w:val="both"/>
        <w:rPr>
          <w:rFonts w:ascii="Arial" w:hAnsi="Arial" w:cs="Arial"/>
          <w:sz w:val="28"/>
          <w:szCs w:val="28"/>
        </w:rPr>
      </w:pPr>
      <w:r w:rsidRPr="00BB4C15">
        <w:rPr>
          <w:rFonts w:ascii="Arial" w:hAnsi="Arial" w:cs="Arial"/>
          <w:sz w:val="28"/>
          <w:szCs w:val="28"/>
        </w:rPr>
        <w:t>Gelir idaresi Bandrol Uygulama Sistemi Tebliğine göre;</w:t>
      </w:r>
    </w:p>
    <w:p w:rsidR="00BB4C15" w:rsidRDefault="00B82CCB" w:rsidP="00B82CCB">
      <w:pPr>
        <w:spacing w:line="360" w:lineRule="auto"/>
        <w:ind w:left="720"/>
        <w:jc w:val="both"/>
        <w:rPr>
          <w:rFonts w:ascii="Arial" w:hAnsi="Arial" w:cs="Arial"/>
          <w:sz w:val="28"/>
          <w:szCs w:val="28"/>
        </w:rPr>
      </w:pPr>
      <w:r w:rsidRPr="00B82CCB">
        <w:rPr>
          <w:rFonts w:ascii="Arial" w:hAnsi="Arial" w:cs="Arial"/>
          <w:sz w:val="28"/>
          <w:szCs w:val="28"/>
        </w:rPr>
        <w:t xml:space="preserve">Bandrol: </w:t>
      </w:r>
    </w:p>
    <w:p w:rsidR="004153C1" w:rsidRPr="00B82CCB" w:rsidRDefault="00B82CCB" w:rsidP="00B82CCB">
      <w:pPr>
        <w:spacing w:line="360" w:lineRule="auto"/>
        <w:ind w:left="720"/>
        <w:jc w:val="both"/>
        <w:rPr>
          <w:rFonts w:ascii="Arial" w:hAnsi="Arial" w:cs="Arial"/>
          <w:sz w:val="28"/>
          <w:szCs w:val="28"/>
        </w:rPr>
      </w:pPr>
      <w:r w:rsidRPr="00B82CCB">
        <w:rPr>
          <w:rFonts w:ascii="Arial" w:hAnsi="Arial" w:cs="Arial"/>
          <w:sz w:val="28"/>
          <w:szCs w:val="28"/>
        </w:rPr>
        <w:t xml:space="preserve">Tütün mamulleri ve alkollü içkilerin üzerine yapıştırılacak olan, Gelir İdaresi Başkanlığı ile Tütün, Tütün Mamulleri ve Alkollü İçkiler Piyasası Düzenleme Kurumunun (TAPDK) logolarını içeren, taklit edilemez nitelikteki açık güvenlik unsurları tüketiciler tarafından, gizli güvenlik unsurları özel olarak üretilmiş taşınabilir cihazlarla kamu denetçileri tarafından tespit edilebilir özelliklere sahip olan kıymetli damga niteliğindeki </w:t>
      </w:r>
      <w:proofErr w:type="gramStart"/>
      <w:r w:rsidRPr="00B82CCB">
        <w:rPr>
          <w:rFonts w:ascii="Arial" w:hAnsi="Arial" w:cs="Arial"/>
          <w:sz w:val="28"/>
          <w:szCs w:val="28"/>
        </w:rPr>
        <w:t>kağıttır</w:t>
      </w:r>
      <w:proofErr w:type="gramEnd"/>
      <w:r w:rsidRPr="00B82CCB">
        <w:rPr>
          <w:rFonts w:ascii="Arial" w:hAnsi="Arial" w:cs="Arial"/>
          <w:sz w:val="28"/>
          <w:szCs w:val="28"/>
        </w:rPr>
        <w:t>.</w:t>
      </w:r>
    </w:p>
    <w:p w:rsidR="00B82CCB" w:rsidRPr="00A132DA" w:rsidRDefault="00A132DA" w:rsidP="00CC1989">
      <w:pPr>
        <w:spacing w:line="360" w:lineRule="auto"/>
        <w:ind w:firstLine="708"/>
        <w:jc w:val="both"/>
        <w:rPr>
          <w:rFonts w:ascii="Arial" w:hAnsi="Arial" w:cs="Arial"/>
          <w:b/>
          <w:sz w:val="24"/>
          <w:szCs w:val="24"/>
        </w:rPr>
      </w:pPr>
      <w:r w:rsidRPr="00A132DA">
        <w:rPr>
          <w:rFonts w:ascii="Arial" w:hAnsi="Arial" w:cs="Arial"/>
          <w:b/>
          <w:sz w:val="24"/>
          <w:szCs w:val="24"/>
          <w:u w:val="single"/>
        </w:rPr>
        <w:t>IV</w:t>
      </w:r>
      <w:r w:rsidR="00CC1989" w:rsidRPr="00A132DA">
        <w:rPr>
          <w:rFonts w:ascii="Arial" w:hAnsi="Arial" w:cs="Arial"/>
          <w:b/>
          <w:sz w:val="24"/>
          <w:szCs w:val="24"/>
          <w:u w:val="single"/>
        </w:rPr>
        <w:t>-</w:t>
      </w:r>
      <w:r w:rsidRPr="00A132DA">
        <w:rPr>
          <w:rFonts w:ascii="Arial" w:hAnsi="Arial" w:cs="Arial"/>
          <w:b/>
          <w:sz w:val="24"/>
          <w:szCs w:val="24"/>
          <w:u w:val="single"/>
        </w:rPr>
        <w:t xml:space="preserve"> BU ÜÇ KURUMUN DIŞINDA KALAN BANDROL UYGULAMALARI</w:t>
      </w:r>
    </w:p>
    <w:p w:rsidR="0056305C" w:rsidRPr="0056305C" w:rsidRDefault="0056305C" w:rsidP="00CC1989">
      <w:pPr>
        <w:spacing w:line="360" w:lineRule="auto"/>
        <w:ind w:left="708"/>
        <w:jc w:val="both"/>
        <w:rPr>
          <w:rFonts w:ascii="Arial" w:hAnsi="Arial" w:cs="Arial"/>
          <w:sz w:val="28"/>
          <w:szCs w:val="28"/>
        </w:rPr>
      </w:pPr>
      <w:r w:rsidRPr="0056305C">
        <w:rPr>
          <w:rFonts w:ascii="Arial" w:hAnsi="Arial" w:cs="Arial"/>
          <w:sz w:val="28"/>
          <w:szCs w:val="28"/>
        </w:rPr>
        <w:t xml:space="preserve">Bunların dışında bankalar çeklerin ve bazı kıymetli evraklarının doğruluğunu teyit etmek amacıyla </w:t>
      </w:r>
      <w:proofErr w:type="gramStart"/>
      <w:r w:rsidRPr="0056305C">
        <w:rPr>
          <w:rFonts w:ascii="Arial" w:hAnsi="Arial" w:cs="Arial"/>
          <w:sz w:val="28"/>
          <w:szCs w:val="28"/>
        </w:rPr>
        <w:t>bandrol</w:t>
      </w:r>
      <w:proofErr w:type="gramEnd"/>
      <w:r w:rsidRPr="0056305C">
        <w:rPr>
          <w:rFonts w:ascii="Arial" w:hAnsi="Arial" w:cs="Arial"/>
          <w:sz w:val="28"/>
          <w:szCs w:val="28"/>
        </w:rPr>
        <w:t xml:space="preserve"> uygulaması yapmaktadırlar.</w:t>
      </w:r>
    </w:p>
    <w:p w:rsidR="0056305C" w:rsidRPr="0056305C" w:rsidRDefault="0056305C" w:rsidP="00CC1989">
      <w:pPr>
        <w:spacing w:line="360" w:lineRule="auto"/>
        <w:ind w:left="708"/>
        <w:jc w:val="both"/>
        <w:rPr>
          <w:rFonts w:ascii="Arial" w:hAnsi="Arial" w:cs="Arial"/>
          <w:sz w:val="28"/>
          <w:szCs w:val="28"/>
        </w:rPr>
      </w:pPr>
      <w:r w:rsidRPr="0056305C">
        <w:rPr>
          <w:rFonts w:ascii="Arial" w:hAnsi="Arial" w:cs="Arial"/>
          <w:sz w:val="28"/>
          <w:szCs w:val="28"/>
        </w:rPr>
        <w:t xml:space="preserve">Öte yandan bankamatik kartları, kredi kartları, müze ve ören yerleri girişleri gibi kartla giriş yapılan birçok yer içinde bu kartların doğrulukları güvenlik önlemleri artırılmış olan </w:t>
      </w:r>
      <w:proofErr w:type="gramStart"/>
      <w:r w:rsidRPr="0056305C">
        <w:rPr>
          <w:rFonts w:ascii="Arial" w:hAnsi="Arial" w:cs="Arial"/>
          <w:sz w:val="28"/>
          <w:szCs w:val="28"/>
        </w:rPr>
        <w:t>bandroller</w:t>
      </w:r>
      <w:proofErr w:type="gramEnd"/>
      <w:r w:rsidRPr="0056305C">
        <w:rPr>
          <w:rFonts w:ascii="Arial" w:hAnsi="Arial" w:cs="Arial"/>
          <w:sz w:val="28"/>
          <w:szCs w:val="28"/>
        </w:rPr>
        <w:t xml:space="preserve"> kullanılmak suretiyle yapılmaktadır.</w:t>
      </w:r>
    </w:p>
    <w:p w:rsidR="004867C6" w:rsidRDefault="004867C6" w:rsidP="00CC1989">
      <w:pPr>
        <w:jc w:val="both"/>
      </w:pPr>
    </w:p>
    <w:sectPr w:rsidR="004867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0C11AC"/>
    <w:multiLevelType w:val="hybridMultilevel"/>
    <w:tmpl w:val="5742F538"/>
    <w:lvl w:ilvl="0" w:tplc="AFDC2FBA">
      <w:start w:val="1"/>
      <w:numFmt w:val="decimal"/>
      <w:lvlText w:val="%1-"/>
      <w:lvlJc w:val="left"/>
      <w:pPr>
        <w:ind w:left="1068" w:hanging="360"/>
      </w:pPr>
    </w:lvl>
    <w:lvl w:ilvl="1" w:tplc="041F0019">
      <w:start w:val="1"/>
      <w:numFmt w:val="lowerLetter"/>
      <w:lvlText w:val="%2."/>
      <w:lvlJc w:val="left"/>
      <w:pPr>
        <w:ind w:left="1865" w:hanging="360"/>
      </w:pPr>
    </w:lvl>
    <w:lvl w:ilvl="2" w:tplc="041F001B">
      <w:start w:val="1"/>
      <w:numFmt w:val="lowerRoman"/>
      <w:lvlText w:val="%3."/>
      <w:lvlJc w:val="right"/>
      <w:pPr>
        <w:ind w:left="2585" w:hanging="180"/>
      </w:pPr>
    </w:lvl>
    <w:lvl w:ilvl="3" w:tplc="041F000F">
      <w:start w:val="1"/>
      <w:numFmt w:val="decimal"/>
      <w:lvlText w:val="%4."/>
      <w:lvlJc w:val="left"/>
      <w:pPr>
        <w:ind w:left="3305" w:hanging="360"/>
      </w:pPr>
    </w:lvl>
    <w:lvl w:ilvl="4" w:tplc="041F0019">
      <w:start w:val="1"/>
      <w:numFmt w:val="lowerLetter"/>
      <w:lvlText w:val="%5."/>
      <w:lvlJc w:val="left"/>
      <w:pPr>
        <w:ind w:left="4025" w:hanging="360"/>
      </w:pPr>
    </w:lvl>
    <w:lvl w:ilvl="5" w:tplc="041F001B">
      <w:start w:val="1"/>
      <w:numFmt w:val="lowerRoman"/>
      <w:lvlText w:val="%6."/>
      <w:lvlJc w:val="right"/>
      <w:pPr>
        <w:ind w:left="4745" w:hanging="180"/>
      </w:pPr>
    </w:lvl>
    <w:lvl w:ilvl="6" w:tplc="041F000F">
      <w:start w:val="1"/>
      <w:numFmt w:val="decimal"/>
      <w:lvlText w:val="%7."/>
      <w:lvlJc w:val="left"/>
      <w:pPr>
        <w:ind w:left="5465" w:hanging="360"/>
      </w:pPr>
    </w:lvl>
    <w:lvl w:ilvl="7" w:tplc="041F0019">
      <w:start w:val="1"/>
      <w:numFmt w:val="lowerLetter"/>
      <w:lvlText w:val="%8."/>
      <w:lvlJc w:val="left"/>
      <w:pPr>
        <w:ind w:left="6185" w:hanging="360"/>
      </w:pPr>
    </w:lvl>
    <w:lvl w:ilvl="8" w:tplc="041F001B">
      <w:start w:val="1"/>
      <w:numFmt w:val="lowerRoman"/>
      <w:lvlText w:val="%9."/>
      <w:lvlJc w:val="right"/>
      <w:pPr>
        <w:ind w:left="690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49F"/>
    <w:rsid w:val="002C549F"/>
    <w:rsid w:val="004153C1"/>
    <w:rsid w:val="004867C6"/>
    <w:rsid w:val="0056305C"/>
    <w:rsid w:val="008B51E3"/>
    <w:rsid w:val="00A132DA"/>
    <w:rsid w:val="00B3134B"/>
    <w:rsid w:val="00B82CCB"/>
    <w:rsid w:val="00BB4C15"/>
    <w:rsid w:val="00CC1989"/>
    <w:rsid w:val="00CE03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B83E"/>
  <w15:chartTrackingRefBased/>
  <w15:docId w15:val="{72C3D550-E6B5-498E-AFB9-67B980ABE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63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1003</Words>
  <Characters>5722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7</cp:revision>
  <dcterms:created xsi:type="dcterms:W3CDTF">2019-05-15T13:26:00Z</dcterms:created>
  <dcterms:modified xsi:type="dcterms:W3CDTF">2019-07-24T06:54:00Z</dcterms:modified>
</cp:coreProperties>
</file>